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24,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DYCOM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1308100</wp:posOffset>
            </wp:positionH>
            <wp:positionV relativeFrom="paragraph">
              <wp:posOffset>12065</wp:posOffset>
            </wp:positionV>
            <wp:extent cx="45345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88"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20" w:type="dxa"/>
            <w:vAlign w:val="bottom"/>
            <w:gridSpan w:val="7"/>
          </w:tcPr>
          <w:p>
            <w:pPr>
              <w:jc w:val="center"/>
              <w:ind w:right="34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44"/>
        </w:trPr>
        <w:tc>
          <w:tcPr>
            <w:tcW w:w="3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2560" w:type="dxa"/>
            <w:vAlign w:val="bottom"/>
            <w:gridSpan w:val="3"/>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001-10613</w:t>
            </w:r>
          </w:p>
        </w:tc>
        <w:tc>
          <w:tcPr>
            <w:tcW w:w="620" w:type="dxa"/>
            <w:vAlign w:val="bottom"/>
          </w:tcPr>
          <w:p>
            <w:pPr>
              <w:spacing w:after="0"/>
              <w:rPr>
                <w:sz w:val="24"/>
                <w:szCs w:val="24"/>
                <w:color w:val="auto"/>
              </w:rPr>
            </w:pPr>
          </w:p>
        </w:tc>
        <w:tc>
          <w:tcPr>
            <w:tcW w:w="4440" w:type="dxa"/>
            <w:vAlign w:val="bottom"/>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59-1277135</w:t>
            </w:r>
          </w:p>
        </w:tc>
      </w:tr>
      <w:tr>
        <w:trPr>
          <w:trHeight w:val="234"/>
        </w:trPr>
        <w:tc>
          <w:tcPr>
            <w:tcW w:w="356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tcBorders>
              <w:top w:val="single" w:sz="8" w:color="auto"/>
            </w:tcBorders>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(Commission file number)</w:t>
            </w: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86"/>
        </w:trPr>
        <w:tc>
          <w:tcPr>
            <w:tcW w:w="3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300 Banyan Blvd., Suite 1101</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38"/>
        </w:trPr>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West Palm Beach,</w:t>
            </w: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FL</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33401</w:t>
            </w: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0</wp:posOffset>
            </wp:positionV>
            <wp:extent cx="2254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Code)</w:t>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(561) 627-7171</w:t>
      </w:r>
    </w:p>
    <w:p>
      <w:pPr>
        <w:spacing w:after="0" w:line="200" w:lineRule="exact"/>
        <w:rPr>
          <w:sz w:val="24"/>
          <w:szCs w:val="24"/>
          <w:color w:val="auto"/>
        </w:rPr>
      </w:pPr>
    </w:p>
    <w:p>
      <w:pPr>
        <w:spacing w:after="0" w:line="27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8"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Title of Each Class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2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 par value $0.33</w:t>
            </w:r>
          </w:p>
        </w:tc>
        <w:tc>
          <w:tcPr>
            <w:tcW w:w="1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1/3 per share</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DY</w:t>
            </w:r>
          </w:p>
        </w:tc>
        <w:tc>
          <w:tcPr>
            <w:tcW w:w="100" w:type="dxa"/>
            <w:vAlign w:val="bottom"/>
          </w:tcPr>
          <w:p>
            <w:pPr>
              <w:spacing w:after="0"/>
              <w:rPr>
                <w:sz w:val="20"/>
                <w:szCs w:val="20"/>
                <w:color w:val="auto"/>
              </w:rPr>
            </w:pPr>
          </w:p>
        </w:tc>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200" w:lineRule="exact"/>
        <w:rPr>
          <w:sz w:val="24"/>
          <w:szCs w:val="24"/>
          <w:color w:val="auto"/>
        </w:rPr>
      </w:pPr>
    </w:p>
    <w:p>
      <w:pPr>
        <w:spacing w:after="0" w:line="32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54"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5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120015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68580</wp:posOffset>
            </wp:positionV>
            <wp:extent cx="711517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 xml:space="preserve">On March 24, 2026, the Board of Directors (the “Board”) of Dycom Industries, Inc. (the “Company”) appointed </w:t>
      </w:r>
      <w:r>
        <w:rPr>
          <w:rFonts w:ascii="Times New Roman" w:cs="Times New Roman" w:eastAsia="Times New Roman" w:hAnsi="Times New Roman"/>
          <w:sz w:val="18"/>
          <w:szCs w:val="18"/>
          <w:color w:val="222222"/>
        </w:rPr>
        <w:t>Ms. Raejeanne Skillern to its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effective the same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Skillern will be entitled to director compensation consistent with that of other-employee directors, as further described under the caption “Director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Compensation” in the Company’s proxy statement for its 2025 Annual Meeting of Shareholders, filed with the Securities and Exchange Commission on April 11, 2025. Ms. Skillern’s compensation will be prorated based upon the date she was appointed to the Board.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Skillern was appointed for term to expire concurrently with the terms of the other members of the Board at the Company’s 2026 Annual Meeting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Shareholders, at which Ms. Skillern will stand for election. Ms. Skillern was determined by the Board to be independent under the requirements of the New York Stock Exchange and under the Company’s Corporate Governance Guidelines. </w:t>
      </w:r>
      <w:r>
        <w:rPr>
          <w:rFonts w:ascii="Times New Roman" w:cs="Times New Roman" w:eastAsia="Times New Roman" w:hAnsi="Times New Roman"/>
          <w:sz w:val="18"/>
          <w:szCs w:val="18"/>
          <w:color w:val="222222"/>
        </w:rPr>
        <w:t>The Board has not appointed Ms. Skillern to any committees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Board.</w:t>
      </w:r>
    </w:p>
    <w:p>
      <w:pPr>
        <w:spacing w:after="0" w:line="19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Ms. Skillern is not a party to any arrangement or understanding regarding her appointment as an officer and does not have any family relationship with any of the Company’s executive officers or directors. Ms. Skillern is not a party to any transaction with the Company that would be required to be disclosed pursuant to Item 404(a) of Regulation 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Ms. Skillern’s appointment, the Board has increased the number of board members from ten to eleven.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40" w:hanging="47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50" w:lineRule="exact"/>
        <w:rPr>
          <w:sz w:val="20"/>
          <w:szCs w:val="20"/>
          <w:color w:val="auto"/>
        </w:rPr>
      </w:pPr>
    </w:p>
    <w:p>
      <w:pPr>
        <w:ind w:left="760" w:right="19" w:hanging="728"/>
        <w:spacing w:after="0" w:line="237" w:lineRule="auto"/>
        <w:tabs>
          <w:tab w:leader="none" w:pos="7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Press release, dated March 24, 2026, issued by the Company regarding the appointment of Ms. Raejeanne Skillern to the Board of Directors</w:t>
      </w:r>
    </w:p>
    <w:p>
      <w:pPr>
        <w:spacing w:after="0" w:line="10"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1821815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24, 2026</w:t>
      </w:r>
    </w:p>
    <w:p>
      <w:pPr>
        <w:spacing w:after="0" w:line="18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DYCOM INDUSTRIES, INC.</w:t>
      </w:r>
    </w:p>
    <w:p>
      <w:pPr>
        <w:ind w:left="5660"/>
        <w:spacing w:after="0"/>
        <w:rPr>
          <w:sz w:val="20"/>
          <w:szCs w:val="20"/>
          <w:color w:val="auto"/>
        </w:rPr>
      </w:pPr>
      <w:r>
        <w:rPr>
          <w:rFonts w:ascii="Times New Roman" w:cs="Times New Roman" w:eastAsia="Times New Roman" w:hAnsi="Times New Roman"/>
          <w:sz w:val="18"/>
          <w:szCs w:val="18"/>
          <w:color w:val="auto"/>
        </w:rPr>
        <w:t>(Registrant)</w:t>
      </w:r>
    </w:p>
    <w:p>
      <w:pPr>
        <w:spacing w:after="0" w:line="30" w:lineRule="exact"/>
        <w:rPr>
          <w:sz w:val="20"/>
          <w:szCs w:val="20"/>
          <w:color w:val="auto"/>
        </w:rPr>
      </w:pPr>
    </w:p>
    <w:tbl>
      <w:tblPr>
        <w:tblLayout w:type="fixed"/>
        <w:tblInd w:w="5660" w:type="dxa"/>
        <w:tblCellMar>
          <w:top w:w="0" w:type="dxa"/>
          <w:left w:w="0" w:type="dxa"/>
          <w:bottom w:w="0" w:type="dxa"/>
          <w:right w:w="0" w:type="dxa"/>
        </w:tblCellMar>
      </w:tblPr>
      <w:tr>
        <w:trPr>
          <w:trHeight w:val="255"/>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Ryan F. Urness</w:t>
            </w:r>
          </w:p>
        </w:tc>
      </w:tr>
      <w:tr>
        <w:trPr>
          <w:trHeight w:val="24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Ryan F. Urness</w:t>
            </w:r>
          </w:p>
        </w:tc>
      </w:tr>
      <w:tr>
        <w:trPr>
          <w:trHeight w:val="25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bl>
    <w:p>
      <w:pPr>
        <w:sectPr>
          <w:pgSz w:w="11900" w:h="16838" w:orient="portrait"/>
          <w:cols w:equalWidth="0" w:num="1">
            <w:col w:w="11240"/>
          </w:cols>
          <w:pgMar w:left="320" w:top="88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345440</wp:posOffset>
            </wp:positionV>
            <wp:extent cx="2743200" cy="506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320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5"/>
          <w:szCs w:val="25"/>
          <w:b w:val="1"/>
          <w:bCs w:val="1"/>
          <w:color w:val="auto"/>
        </w:rPr>
        <w:t>NEWS RELEASE</w:t>
      </w:r>
    </w:p>
    <w:p>
      <w:pPr>
        <w:spacing w:after="0" w:line="1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March 24, 2026</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Dycom Industries, Inc. Appoints Raejeanne Skillern to Board of Directors</w:t>
      </w:r>
    </w:p>
    <w:p>
      <w:pPr>
        <w:spacing w:after="0" w:line="25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 xml:space="preserve">West Palm Beach, Florida, March 24, 2026 - Dycom Industries, Inc. (NYSE: DY) today announced the appointment of </w:t>
      </w:r>
      <w:r>
        <w:rPr>
          <w:rFonts w:ascii="Times New Roman" w:cs="Times New Roman" w:eastAsia="Times New Roman" w:hAnsi="Times New Roman"/>
          <w:sz w:val="18"/>
          <w:szCs w:val="18"/>
          <w:b w:val="1"/>
          <w:bCs w:val="1"/>
          <w:color w:val="auto"/>
        </w:rPr>
        <w:t>Raejeanne Skillern</w:t>
      </w:r>
      <w:r>
        <w:rPr>
          <w:rFonts w:ascii="Times New Roman" w:cs="Times New Roman" w:eastAsia="Times New Roman" w:hAnsi="Times New Roman"/>
          <w:sz w:val="18"/>
          <w:szCs w:val="18"/>
          <w:color w:val="auto"/>
        </w:rPr>
        <w:t xml:space="preserve"> to its Board of Directors, effective March 24, 2026.</w:t>
      </w:r>
    </w:p>
    <w:p>
      <w:pPr>
        <w:spacing w:after="0" w:line="18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Ms. Skillern is a highly regarded technology executive with over 30 years of leadership experience spanning hyperscale cloud, data center infrastructure, communications and artificial intelligence. She has a proven track record of leading multi-billion-dollar business units at global organizations including Amazon Web Services (AWS), Intel and Flex.</w:t>
      </w:r>
    </w:p>
    <w:p>
      <w:pPr>
        <w:spacing w:after="0" w:line="19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 xml:space="preserve">“We are pleased to welcome Raejeanne to the Dycom Board of Directors,” said </w:t>
      </w:r>
      <w:r>
        <w:rPr>
          <w:rFonts w:ascii="Times New Roman" w:cs="Times New Roman" w:eastAsia="Times New Roman" w:hAnsi="Times New Roman"/>
          <w:sz w:val="18"/>
          <w:szCs w:val="18"/>
          <w:b w:val="1"/>
          <w:bCs w:val="1"/>
          <w:color w:val="auto"/>
        </w:rPr>
        <w:t>Richard K. Sykes</w:t>
      </w:r>
      <w:r>
        <w:rPr>
          <w:rFonts w:ascii="Times New Roman" w:cs="Times New Roman" w:eastAsia="Times New Roman" w:hAnsi="Times New Roman"/>
          <w:sz w:val="18"/>
          <w:szCs w:val="18"/>
          <w:color w:val="auto"/>
        </w:rPr>
        <w:t>, Dycom’s Independent Chairman of the Board. “Her deep expertise in scaling innovation, navigating complex technology landscapes, and driving large-scale business transformation will be a significant asset as Dycom continues to evolve alongside the needs of our customers and drive sustained value for our shareholders.”</w:t>
      </w:r>
    </w:p>
    <w:p>
      <w:pPr>
        <w:spacing w:after="0" w:line="198"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 xml:space="preserve">“Raejeanne’s impressive track record at global leaders like AWS and Intel brings a complementary level of operational insight to our board,” said </w:t>
      </w:r>
      <w:r>
        <w:rPr>
          <w:rFonts w:ascii="Times New Roman" w:cs="Times New Roman" w:eastAsia="Times New Roman" w:hAnsi="Times New Roman"/>
          <w:sz w:val="18"/>
          <w:szCs w:val="18"/>
          <w:b w:val="1"/>
          <w:bCs w:val="1"/>
          <w:color w:val="auto"/>
        </w:rPr>
        <w:t>Dan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Peyovich</w:t>
      </w:r>
      <w:r>
        <w:rPr>
          <w:rFonts w:ascii="Times New Roman" w:cs="Times New Roman" w:eastAsia="Times New Roman" w:hAnsi="Times New Roman"/>
          <w:sz w:val="18"/>
          <w:szCs w:val="18"/>
          <w:color w:val="auto"/>
        </w:rPr>
        <w:t>, Dycom’s President and Chief Executive Officer. “With her extensive background in communications, cloud and data center infrastructure,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Raejeanne has a unique pulse on the industries we serve. Her history of building trusted partnerships and driving exponential growth in the high-demand digital infrastructure sector is a clear complement to our strategic goals. We look forward to her contributions as we continue to expand our market leadership.”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Raejeanne Skillern</w:t>
      </w:r>
    </w:p>
    <w:p>
      <w:pPr>
        <w:spacing w:after="0" w:line="2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Ms. Skillern most recently served as Vice President and Chief Marketing Officer at AWS from 2023 to 2025, where she led a global organization of 2,500 employees and modernized marketing strategies that contributed to significant growth. Prior to AWS, she was President of the Communications, Enterprise</w:t>
      </w:r>
    </w:p>
    <w:p>
      <w:pPr>
        <w:spacing w:after="0" w:line="1" w:lineRule="exact"/>
        <w:rPr>
          <w:sz w:val="20"/>
          <w:szCs w:val="20"/>
          <w:color w:val="auto"/>
        </w:rPr>
      </w:pPr>
    </w:p>
    <w:p>
      <w:pPr>
        <w:ind w:right="140" w:firstLine="8"/>
        <w:spacing w:after="0" w:line="239" w:lineRule="auto"/>
        <w:tabs>
          <w:tab w:leader="none" w:pos="1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Division at Flex from 2019 to 2023, overseeing a multi-billion-dollar P&amp;L and repositioning the business for success in 5G, cloud, and optical infrastructure. Ms. Skillern also spent 25 years at Intel Corporation from 1994 to 2019, where she built the company’s hyperscale data center business and drove exponential growth through strategic technical partnerships.</w:t>
      </w:r>
    </w:p>
    <w:p>
      <w:pPr>
        <w:spacing w:after="0" w:line="212" w:lineRule="exact"/>
        <w:rPr>
          <w:sz w:val="20"/>
          <w:szCs w:val="20"/>
          <w:color w:val="auto"/>
        </w:rPr>
      </w:pPr>
    </w:p>
    <w:p>
      <w:pPr>
        <w:jc w:val="both"/>
        <w:ind w:right="140"/>
        <w:spacing w:after="0" w:line="242" w:lineRule="auto"/>
        <w:rPr>
          <w:sz w:val="20"/>
          <w:szCs w:val="20"/>
          <w:color w:val="auto"/>
        </w:rPr>
      </w:pPr>
      <w:r>
        <w:rPr>
          <w:rFonts w:ascii="Times New Roman" w:cs="Times New Roman" w:eastAsia="Times New Roman" w:hAnsi="Times New Roman"/>
          <w:sz w:val="18"/>
          <w:szCs w:val="18"/>
          <w:color w:val="auto"/>
        </w:rPr>
        <w:t>In addition to her role at Dycom, Ms. Skillern currently serves on the Board of Directors of Jabil (NYSE: JBL), a global manufacturing services provider, following her January 2026 appointment. She previously served on the Board of Directors of Lattice Semiconductor from 2022 to 2024, stepping down in accordance with her position at AWS.</w:t>
      </w:r>
    </w:p>
    <w:p>
      <w:pPr>
        <w:spacing w:after="0" w:line="21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She is an authority on market strategy, technology trends, strategic execution, manufacturing, large-scale business transformation, and building strong multinational customer partnerships. Ms. Skillern holds a Bachelor of Science in Mathematics and Computer Science from Pepperdine University and an MBA from Marylhurst University.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Dycom Industries, Inc.</w:t>
      </w:r>
    </w:p>
    <w:p>
      <w:pPr>
        <w:spacing w:after="0" w:line="20"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Dycom is a leading provider of specialty contracting services to the telecommunications infrastructure and utility industries throughout the United States. These services include program management, planning, engineering and design; aerial, underground, and wireless construction; maintenance; and fulfillment services for telecommunications providers. Additionally, Dycom provides electrical contracting services for data centers and other vital industries, underground facility locating services for various utilities, including telecommunications providers, as well as other construction and maintenance services for electric and gas utilities.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contact:</w:t>
      </w:r>
    </w:p>
    <w:p>
      <w:pPr>
        <w:spacing w:after="0" w:line="20" w:lineRule="exact"/>
        <w:rPr>
          <w:sz w:val="20"/>
          <w:szCs w:val="20"/>
          <w:color w:val="auto"/>
        </w:rPr>
      </w:pPr>
    </w:p>
    <w:p>
      <w:pPr>
        <w:ind w:right="5400"/>
        <w:spacing w:after="0" w:line="226" w:lineRule="auto"/>
        <w:rPr>
          <w:sz w:val="20"/>
          <w:szCs w:val="20"/>
          <w:color w:val="auto"/>
        </w:rPr>
      </w:pPr>
      <w:r>
        <w:rPr>
          <w:rFonts w:ascii="Times New Roman" w:cs="Times New Roman" w:eastAsia="Times New Roman" w:hAnsi="Times New Roman"/>
          <w:sz w:val="18"/>
          <w:szCs w:val="18"/>
          <w:color w:val="auto"/>
        </w:rPr>
        <w:t>Callie Tomasso, Vice President Investor Relations &amp; Corporate Communications Email: investorrelations@dycomind.com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(561) 627-7171</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2026-03-24T15:39:01Z</dcterms:created>
  <dcterms:modified xsi:type="dcterms:W3CDTF">2026-03-24T15:39:01Z</dcterms:modified>
</cp:coreProperties>
</file>