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Fallon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BANYAN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PALM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DYCOM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718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granted by the Issuer to the Reporting Person. Each RSU represents a contingent right to acquire one (1) share of Dycom Industries, Inc. common stock par value $0.33 1/3 per share ("DY common stock")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vest in one annual installment on August 4,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No consideration was paid for the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Ryan F. Urness, Attorney-in-Fact for FALLON DAVID J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fallon-poa_07292026.txt"/>
      <w:bookmarkStart w:id="3" w:name="ksfallonpoa_07292026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Ryan F. Urness and H. Andrew DeFerrari the undersigned's true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lawful attorney-in-fact and agent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Dycom Industries, Inc. (the "Company"),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required or permitted to be filed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 and the rules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"Exchange Act");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 capacity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an officer and/or director of the Company, any and all other documents,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any Form 144 or Form ID, necessary or desirable to facilitate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of any Forms 3, 4, or 5;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3, 4,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United States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desirable,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authority of the foregoing attorneys-in-fact under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remain in full force and effect until the earliest to occur of (a)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4,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Company;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revocation by the 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attorneys-in-fact; or (c) as to any attorney-in-fact individually, until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is no longer employed by 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revokes and supersedes all prior Powers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relating to the reporting of the Company's securities under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shall remain in effect until revoked and superseded by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subsequently filed instrument.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07/29/2026.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/s/David J Fallon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Name: DAVID J FALLON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9628" TargetMode="External"/><Relationship Id="rId5" Type="http://schemas.openxmlformats.org/officeDocument/2006/relationships/hyperlink" Target="http://www.sec.gov/cgi-bin/browse-edgar?action=getcompany&amp;CIK=0000067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1201</Words>
  <Characters>6323</Characters>
  <CharactersWithSpaces>7401</CharactersWithSpaces>
  <Paragraphs>151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