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66040</wp:posOffset>
            </wp:positionV>
            <wp:extent cx="708660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188595</wp:posOffset>
            </wp:positionV>
            <wp:extent cx="10795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208915</wp:posOffset>
            </wp:positionV>
            <wp:extent cx="10795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URRENT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R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EPORT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URSUANT TO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S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ECTION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13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OR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15(D)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THE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ECURITIES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E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XCHANGE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A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CT OF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1934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ATE OF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R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EPORT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(D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ATE OF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ARLIEST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VENT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R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EPORTED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): February 7, 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199390</wp:posOffset>
            </wp:positionV>
            <wp:extent cx="10795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Dycom Industries, Inc.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(Exact Name of Registrant as Specified in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176530</wp:posOffset>
            </wp:positionV>
            <wp:extent cx="1079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1580"/>
        <w:spacing w:after="0"/>
        <w:tabs>
          <w:tab w:leader="none" w:pos="534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Florida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0-5423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59-1277135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0"/>
        <w:spacing w:after="0"/>
        <w:tabs>
          <w:tab w:leader="none" w:pos="480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or Other Jurisdiction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ind w:left="136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4440 PGA Boulevard, Suite 500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700"/>
        <w:spacing w:after="0"/>
        <w:tabs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Palm Beach Gardens, Florida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33410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660"/>
        <w:spacing w:after="0"/>
        <w:tabs>
          <w:tab w:leader="none" w:pos="8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EGISTRANT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’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T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ELEPHONE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N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UMBER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, I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NCLUDING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A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REA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C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ODE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: (561) 627-7171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Not Applicable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(Former Name and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3016885</wp:posOffset>
            </wp:positionH>
            <wp:positionV relativeFrom="paragraph">
              <wp:posOffset>186690</wp:posOffset>
            </wp:positionV>
            <wp:extent cx="1079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right="24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Written communications pursuant to Rule 425 under the Securities Act (17 CFR 230.425)</w:t>
      </w:r>
    </w:p>
    <w:p>
      <w:pPr>
        <w:spacing w:after="0" w:line="25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pursuant to Rule 14a-12 under the Exchange Act (17 CFR 240.14a-12)</w:t>
      </w:r>
    </w:p>
    <w:p>
      <w:pPr>
        <w:spacing w:after="0" w:line="25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Pre-commencement communications pursuant to Rule 14d-2(b) under the Exchange Act (17 CFR 240.14d-2(b))</w:t>
      </w:r>
    </w:p>
    <w:p>
      <w:pPr>
        <w:spacing w:after="0" w:line="25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236220</wp:posOffset>
            </wp:positionV>
            <wp:extent cx="70866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329565</wp:posOffset>
            </wp:positionV>
            <wp:extent cx="7086600" cy="469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Departure of Directors or Principal Officers; Election of Directors; Appointment of Principal Officers.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February 7, 2005, Kristina M. Johnson, a director of Dycom Industries, Inc. (the “Company”), informed the Company that she does not plan to stand for re-election to the Company’s Board of Directors due to increasing demands on her time. Ms. Johnson will serve the remainder of her term as a director until the Company’s 2005 Annual Meeting of Shareholders.</w:t>
      </w:r>
    </w:p>
    <w:p>
      <w:pPr>
        <w:sectPr>
          <w:pgSz w:w="12240" w:h="15840" w:orient="portrait"/>
          <w:cols w:equalWidth="0" w:num="1">
            <w:col w:w="11160"/>
          </w:cols>
          <w:pgMar w:left="520" w:top="387" w:right="56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2</w:t>
      </w:r>
    </w:p>
    <w:p>
      <w:pPr>
        <w:sectPr>
          <w:pgSz w:w="12240" w:h="15840" w:orient="portrait"/>
          <w:cols w:equalWidth="0" w:num="1">
            <w:col w:w="11160"/>
          </w:cols>
          <w:pgMar w:left="520" w:top="387" w:right="560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086600" cy="4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ectPr>
          <w:pgSz w:w="12240" w:h="15840" w:orient="portrait"/>
          <w:cols w:equalWidth="0" w:num="1">
            <w:col w:w="10820"/>
          </w:cols>
          <w:pgMar w:left="520" w:top="333" w:right="900" w:bottom="1440" w:gutter="0" w:footer="0" w:header="0"/>
        </w:sect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Date: February 9, 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DYCOM INDUSTRIES, INC.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/s/ Richard L. Dunn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353060</wp:posOffset>
            </wp:positionH>
            <wp:positionV relativeFrom="paragraph">
              <wp:posOffset>80645</wp:posOffset>
            </wp:positionV>
            <wp:extent cx="24136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880" w:space="720"/>
            <w:col w:w="5220"/>
          </w:cols>
          <w:pgMar w:left="520" w:top="333" w:right="900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Richard L. Dunn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Senior Vice President and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</w:t>
      </w:r>
    </w:p>
    <w:sectPr>
      <w:pgSz w:w="12240" w:h="15840" w:orient="portrait"/>
      <w:cols w:equalWidth="0" w:num="1">
        <w:col w:w="10820"/>
      </w:cols>
      <w:pgMar w:left="520" w:top="333" w:right="90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2020-02-14T02:36:27Z</dcterms:created>
  <dcterms:modified xsi:type="dcterms:W3CDTF">2020-02-14T02:36:27Z</dcterms:modified>
</cp:coreProperties>
</file>